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5F" w:rsidRPr="00682A68" w:rsidRDefault="00682A68" w:rsidP="00A40B99">
      <w:pPr>
        <w:pStyle w:val="Header"/>
        <w:jc w:val="both"/>
        <w:rPr>
          <w:lang w:val="mk-MK"/>
        </w:rPr>
      </w:pPr>
      <w:r>
        <w:rPr>
          <w:lang w:val="mk-MK"/>
        </w:rPr>
        <w:t xml:space="preserve">   </w:t>
      </w:r>
    </w:p>
    <w:p w:rsidR="00B2665F" w:rsidRDefault="003963D2" w:rsidP="00B2665F">
      <w:pPr>
        <w:pStyle w:val="Header"/>
      </w:pPr>
      <w:r>
        <w:rPr>
          <w:noProof/>
          <w:lang w:val="mk-MK" w:eastAsia="mk-MK"/>
        </w:rPr>
        <w:drawing>
          <wp:anchor distT="0" distB="0" distL="114300" distR="114300" simplePos="0" relativeHeight="251662336" behindDoc="1" locked="0" layoutInCell="1" allowOverlap="1" wp14:anchorId="74C80A09" wp14:editId="3935E7C4">
            <wp:simplePos x="0" y="0"/>
            <wp:positionH relativeFrom="column">
              <wp:posOffset>2714625</wp:posOffset>
            </wp:positionH>
            <wp:positionV relativeFrom="paragraph">
              <wp:posOffset>86360</wp:posOffset>
            </wp:positionV>
            <wp:extent cx="11430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240" y="20868"/>
                <wp:lineTo x="21240" y="0"/>
                <wp:lineTo x="0" y="0"/>
              </wp:wrapPolygon>
            </wp:wrapTight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mk-MK" w:eastAsia="mk-MK"/>
        </w:rPr>
        <w:drawing>
          <wp:anchor distT="0" distB="0" distL="114300" distR="114300" simplePos="0" relativeHeight="251659264" behindDoc="1" locked="0" layoutInCell="1" allowOverlap="1" wp14:anchorId="2ABD32F9" wp14:editId="3759380D">
            <wp:simplePos x="0" y="0"/>
            <wp:positionH relativeFrom="margin">
              <wp:posOffset>1357630</wp:posOffset>
            </wp:positionH>
            <wp:positionV relativeFrom="margin">
              <wp:posOffset>168910</wp:posOffset>
            </wp:positionV>
            <wp:extent cx="1162050" cy="840105"/>
            <wp:effectExtent l="0" t="0" r="0" b="0"/>
            <wp:wrapSquare wrapText="bothSides"/>
            <wp:docPr id="2" name="Picture 1" descr="RL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I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65F" w:rsidRDefault="003963D2" w:rsidP="00376D7C">
      <w:pPr>
        <w:jc w:val="both"/>
        <w:rPr>
          <w:rFonts w:ascii="Cambria" w:hAnsi="Cambria" w:cs="Times New Roman"/>
          <w:b/>
          <w:sz w:val="28"/>
          <w:szCs w:val="28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61312" behindDoc="1" locked="0" layoutInCell="1" allowOverlap="1" wp14:anchorId="0137CD1D" wp14:editId="54C47AF8">
            <wp:simplePos x="0" y="0"/>
            <wp:positionH relativeFrom="column">
              <wp:posOffset>4076700</wp:posOffset>
            </wp:positionH>
            <wp:positionV relativeFrom="paragraph">
              <wp:posOffset>1905</wp:posOffset>
            </wp:positionV>
            <wp:extent cx="1781175" cy="511175"/>
            <wp:effectExtent l="0" t="0" r="9525" b="3175"/>
            <wp:wrapSquare wrapText="bothSides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mbria" w:hAnsi="Cambria" w:cs="Times New Roman"/>
          <w:b/>
          <w:noProof/>
          <w:sz w:val="28"/>
          <w:szCs w:val="28"/>
          <w:lang w:val="mk-MK" w:eastAsia="mk-MK"/>
        </w:rPr>
        <w:drawing>
          <wp:inline distT="0" distB="0" distL="0" distR="0">
            <wp:extent cx="1333500" cy="752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B0" w:rsidRDefault="002A15B0" w:rsidP="00376D7C">
      <w:pPr>
        <w:jc w:val="both"/>
        <w:rPr>
          <w:rFonts w:ascii="Cambria" w:hAnsi="Cambria" w:cs="Times New Roman"/>
          <w:b/>
          <w:sz w:val="28"/>
          <w:szCs w:val="28"/>
        </w:rPr>
      </w:pPr>
    </w:p>
    <w:p w:rsidR="00F50D7E" w:rsidRDefault="00F50D7E" w:rsidP="002A15B0">
      <w:pPr>
        <w:spacing w:before="120"/>
        <w:jc w:val="both"/>
        <w:rPr>
          <w:rFonts w:ascii="Cambria" w:hAnsi="Cambria" w:cs="Times New Roman"/>
          <w:b/>
          <w:sz w:val="28"/>
          <w:szCs w:val="28"/>
        </w:rPr>
      </w:pPr>
    </w:p>
    <w:p w:rsidR="00F50D7E" w:rsidRPr="00DF3AE9" w:rsidRDefault="00DF3AE9" w:rsidP="00F50D7E">
      <w:pPr>
        <w:spacing w:before="120"/>
        <w:jc w:val="both"/>
        <w:rPr>
          <w:rFonts w:ascii="Cambria" w:hAnsi="Cambria" w:cs="Times New Roman"/>
          <w:b/>
          <w:sz w:val="28"/>
          <w:szCs w:val="28"/>
          <w:lang w:val="mk-MK"/>
        </w:rPr>
      </w:pPr>
      <w:r>
        <w:rPr>
          <w:rFonts w:ascii="Cambria" w:hAnsi="Cambria" w:cs="Times New Roman"/>
          <w:b/>
          <w:sz w:val="28"/>
          <w:szCs w:val="28"/>
          <w:lang w:val="mk-MK"/>
        </w:rPr>
        <w:t>Градење на капацитети</w:t>
      </w:r>
      <w:r w:rsidR="00F50D7E">
        <w:rPr>
          <w:rFonts w:ascii="Cambria" w:hAnsi="Cambria" w:cs="Times New Roman"/>
          <w:b/>
          <w:sz w:val="28"/>
          <w:szCs w:val="28"/>
          <w:lang w:val="mk-MK"/>
        </w:rPr>
        <w:t xml:space="preserve"> и тренинг за адвокати </w:t>
      </w:r>
      <w:r>
        <w:rPr>
          <w:rFonts w:ascii="Cambria" w:hAnsi="Cambria" w:cs="Times New Roman"/>
          <w:b/>
          <w:sz w:val="28"/>
          <w:szCs w:val="28"/>
          <w:lang w:val="mk-MK"/>
        </w:rPr>
        <w:t xml:space="preserve">за случаи кои вклучуваат родово </w:t>
      </w:r>
      <w:r w:rsidR="00F50D7E">
        <w:rPr>
          <w:rFonts w:ascii="Cambria" w:hAnsi="Cambria" w:cs="Times New Roman"/>
          <w:b/>
          <w:sz w:val="28"/>
          <w:szCs w:val="28"/>
          <w:lang w:val="mk-MK"/>
        </w:rPr>
        <w:t>базир</w:t>
      </w:r>
      <w:r>
        <w:rPr>
          <w:rFonts w:ascii="Cambria" w:hAnsi="Cambria" w:cs="Times New Roman"/>
          <w:b/>
          <w:sz w:val="28"/>
          <w:szCs w:val="28"/>
          <w:lang w:val="mk-MK"/>
        </w:rPr>
        <w:t xml:space="preserve">ано насилство и дискриминација </w:t>
      </w:r>
    </w:p>
    <w:p w:rsidR="00F50D7E" w:rsidRDefault="00F50D7E" w:rsidP="00F50D7E">
      <w:pPr>
        <w:spacing w:before="120"/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Балканската регионална мрежа за владеење на правото</w:t>
      </w:r>
      <w:r w:rsidR="00DF3AE9">
        <w:rPr>
          <w:rStyle w:val="FootnoteReference"/>
          <w:rFonts w:ascii="Cambria" w:hAnsi="Cambria"/>
          <w:sz w:val="24"/>
          <w:szCs w:val="24"/>
          <w:lang w:val="mk-MK"/>
        </w:rPr>
        <w:footnoteReference w:id="1"/>
      </w:r>
      <w:r>
        <w:rPr>
          <w:rFonts w:ascii="Cambria" w:hAnsi="Cambria"/>
          <w:sz w:val="24"/>
          <w:szCs w:val="24"/>
          <w:lang w:val="mk-MK"/>
        </w:rPr>
        <w:t xml:space="preserve"> и Фондацијата партнерство за транспарентност</w:t>
      </w:r>
      <w:r w:rsidR="00DF3AE9">
        <w:rPr>
          <w:rStyle w:val="FootnoteReference"/>
          <w:rFonts w:ascii="Cambria" w:hAnsi="Cambria"/>
          <w:sz w:val="24"/>
          <w:szCs w:val="24"/>
          <w:lang w:val="mk-MK"/>
        </w:rPr>
        <w:footnoteReference w:id="2"/>
      </w:r>
      <w:r>
        <w:rPr>
          <w:rFonts w:ascii="Cambria" w:hAnsi="Cambria"/>
          <w:sz w:val="24"/>
          <w:szCs w:val="24"/>
          <w:lang w:val="mk-MK"/>
        </w:rPr>
        <w:t>, со поддршка од Хоган Ловелс</w:t>
      </w:r>
      <w:r w:rsidR="00DF3AE9">
        <w:rPr>
          <w:rStyle w:val="FootnoteReference"/>
          <w:rFonts w:ascii="Cambria" w:hAnsi="Cambria"/>
          <w:sz w:val="24"/>
          <w:szCs w:val="24"/>
          <w:lang w:val="mk-MK"/>
        </w:rPr>
        <w:footnoteReference w:id="3"/>
      </w:r>
      <w:r>
        <w:rPr>
          <w:rFonts w:ascii="Cambria" w:hAnsi="Cambria"/>
          <w:sz w:val="24"/>
          <w:szCs w:val="24"/>
          <w:lang w:val="mk-MK"/>
        </w:rPr>
        <w:t xml:space="preserve"> – меѓународна адвокатска фирма која е силно посветена на про-боно услуги и поддршка на женските иницијативи</w:t>
      </w:r>
      <w:r w:rsidR="00DF3AE9">
        <w:rPr>
          <w:rFonts w:ascii="Cambria" w:hAnsi="Cambria"/>
          <w:sz w:val="24"/>
          <w:szCs w:val="24"/>
          <w:lang w:val="mk-MK"/>
        </w:rPr>
        <w:t>,</w:t>
      </w:r>
      <w:r>
        <w:rPr>
          <w:rFonts w:ascii="Cambria" w:hAnsi="Cambria"/>
          <w:sz w:val="24"/>
          <w:szCs w:val="24"/>
          <w:lang w:val="mk-MK"/>
        </w:rPr>
        <w:t xml:space="preserve"> ќе организи</w:t>
      </w:r>
      <w:r w:rsidR="00DF3AE9">
        <w:rPr>
          <w:rFonts w:ascii="Cambria" w:hAnsi="Cambria"/>
          <w:sz w:val="24"/>
          <w:szCs w:val="24"/>
          <w:lang w:val="mk-MK"/>
        </w:rPr>
        <w:t>раат тридневен тренинг во Охрид</w:t>
      </w:r>
      <w:r>
        <w:rPr>
          <w:rFonts w:ascii="Cambria" w:hAnsi="Cambria"/>
          <w:sz w:val="24"/>
          <w:szCs w:val="24"/>
          <w:lang w:val="mk-MK"/>
        </w:rPr>
        <w:t xml:space="preserve"> од 4-</w:t>
      </w:r>
      <w:r w:rsidR="00C55BE6">
        <w:rPr>
          <w:rFonts w:ascii="Cambria" w:hAnsi="Cambria"/>
          <w:sz w:val="24"/>
          <w:szCs w:val="24"/>
          <w:lang w:val="mk-MK"/>
        </w:rPr>
        <w:t>6</w:t>
      </w:r>
      <w:r>
        <w:rPr>
          <w:rFonts w:ascii="Cambria" w:hAnsi="Cambria"/>
          <w:sz w:val="24"/>
          <w:szCs w:val="24"/>
          <w:lang w:val="mk-MK"/>
        </w:rPr>
        <w:t xml:space="preserve"> јуни за теми </w:t>
      </w:r>
      <w:r w:rsidR="00DF3AE9">
        <w:rPr>
          <w:rFonts w:ascii="Cambria" w:hAnsi="Cambria"/>
          <w:sz w:val="24"/>
          <w:szCs w:val="24"/>
          <w:lang w:val="mk-MK"/>
        </w:rPr>
        <w:t xml:space="preserve">од родово </w:t>
      </w:r>
      <w:r>
        <w:rPr>
          <w:rFonts w:ascii="Cambria" w:hAnsi="Cambria"/>
          <w:sz w:val="24"/>
          <w:szCs w:val="24"/>
          <w:lang w:val="mk-MK"/>
        </w:rPr>
        <w:t>базираното насилство и еф</w:t>
      </w:r>
      <w:r w:rsidR="00DF3AE9">
        <w:rPr>
          <w:rFonts w:ascii="Cambria" w:hAnsi="Cambria"/>
          <w:sz w:val="24"/>
          <w:szCs w:val="24"/>
          <w:lang w:val="mk-MK"/>
        </w:rPr>
        <w:t>ективно застапување на жртви од родово базираното насилство</w:t>
      </w:r>
      <w:r>
        <w:rPr>
          <w:rFonts w:ascii="Cambria" w:hAnsi="Cambria"/>
          <w:sz w:val="24"/>
          <w:szCs w:val="24"/>
          <w:lang w:val="mk-MK"/>
        </w:rPr>
        <w:t xml:space="preserve">. Програмата ќе вклучи 20 претставници на адвокатската фела и граѓанското општество кои работат во оваа област. </w:t>
      </w:r>
    </w:p>
    <w:p w:rsidR="00F50D7E" w:rsidRDefault="00F50D7E" w:rsidP="00F50D7E">
      <w:pPr>
        <w:spacing w:before="120"/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Програмата е дизајнирана така што ќе го зголеми знаењето и вештините на адвокатите во застапување на жртви од ваквата проблематика како и ќе ги поврзи со претставници од граѓанското општество к</w:t>
      </w:r>
      <w:r w:rsidR="00DF3AE9">
        <w:rPr>
          <w:rFonts w:ascii="Cambria" w:hAnsi="Cambria"/>
          <w:sz w:val="24"/>
          <w:szCs w:val="24"/>
          <w:lang w:val="mk-MK"/>
        </w:rPr>
        <w:t xml:space="preserve">ои работат во областа на родово </w:t>
      </w:r>
      <w:r>
        <w:rPr>
          <w:rFonts w:ascii="Cambria" w:hAnsi="Cambria"/>
          <w:sz w:val="24"/>
          <w:szCs w:val="24"/>
          <w:lang w:val="mk-MK"/>
        </w:rPr>
        <w:t xml:space="preserve">базираното насилство. </w:t>
      </w:r>
    </w:p>
    <w:p w:rsid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mk-MK"/>
        </w:rPr>
        <w:t>Тренингот ќе се одржува 3 дена и ќе ги покрие следните области</w:t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 w:rsidRPr="00F50D7E">
        <w:rPr>
          <w:rFonts w:ascii="Cambria" w:hAnsi="Cambria"/>
          <w:sz w:val="24"/>
          <w:szCs w:val="24"/>
        </w:rPr>
        <w:t xml:space="preserve">• </w:t>
      </w:r>
      <w:proofErr w:type="spellStart"/>
      <w:r w:rsidRPr="00F50D7E">
        <w:rPr>
          <w:rFonts w:ascii="Cambria" w:hAnsi="Cambria"/>
          <w:sz w:val="24"/>
          <w:szCs w:val="24"/>
        </w:rPr>
        <w:t>Семејно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насилство</w:t>
      </w:r>
      <w:proofErr w:type="spellEnd"/>
      <w:r w:rsidRPr="00F50D7E">
        <w:rPr>
          <w:rFonts w:ascii="Cambria" w:hAnsi="Cambria"/>
          <w:sz w:val="24"/>
          <w:szCs w:val="24"/>
        </w:rPr>
        <w:t xml:space="preserve"> (</w:t>
      </w:r>
      <w:proofErr w:type="spellStart"/>
      <w:r w:rsidRPr="00F50D7E">
        <w:rPr>
          <w:rFonts w:ascii="Cambria" w:hAnsi="Cambria"/>
          <w:sz w:val="24"/>
          <w:szCs w:val="24"/>
        </w:rPr>
        <w:t>физичко</w:t>
      </w:r>
      <w:proofErr w:type="spellEnd"/>
      <w:r w:rsidRPr="00F50D7E">
        <w:rPr>
          <w:rFonts w:ascii="Cambria" w:hAnsi="Cambria"/>
          <w:sz w:val="24"/>
          <w:szCs w:val="24"/>
        </w:rPr>
        <w:t xml:space="preserve">, </w:t>
      </w:r>
      <w:proofErr w:type="spellStart"/>
      <w:r w:rsidRPr="00F50D7E">
        <w:rPr>
          <w:rFonts w:ascii="Cambria" w:hAnsi="Cambria"/>
          <w:sz w:val="24"/>
          <w:szCs w:val="24"/>
        </w:rPr>
        <w:t>сексуално</w:t>
      </w:r>
      <w:proofErr w:type="spellEnd"/>
      <w:r w:rsidRPr="00F50D7E">
        <w:rPr>
          <w:rFonts w:ascii="Cambria" w:hAnsi="Cambria"/>
          <w:sz w:val="24"/>
          <w:szCs w:val="24"/>
        </w:rPr>
        <w:t xml:space="preserve">, </w:t>
      </w:r>
      <w:proofErr w:type="spellStart"/>
      <w:r w:rsidRPr="00F50D7E">
        <w:rPr>
          <w:rFonts w:ascii="Cambria" w:hAnsi="Cambria"/>
          <w:sz w:val="24"/>
          <w:szCs w:val="24"/>
        </w:rPr>
        <w:t>психичко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или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економско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насилство</w:t>
      </w:r>
      <w:proofErr w:type="spellEnd"/>
      <w:r w:rsidRPr="00F50D7E">
        <w:rPr>
          <w:rFonts w:ascii="Cambria" w:hAnsi="Cambria"/>
          <w:sz w:val="24"/>
          <w:szCs w:val="24"/>
        </w:rPr>
        <w:t>);</w:t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proofErr w:type="spellStart"/>
      <w:r>
        <w:rPr>
          <w:rFonts w:ascii="Cambria" w:hAnsi="Cambria"/>
          <w:sz w:val="24"/>
          <w:szCs w:val="24"/>
        </w:rPr>
        <w:t>Демнење</w:t>
      </w:r>
      <w:proofErr w:type="spellEnd"/>
      <w:r w:rsidRPr="00F50D7E">
        <w:rPr>
          <w:rFonts w:ascii="Cambria" w:hAnsi="Cambria"/>
          <w:sz w:val="24"/>
          <w:szCs w:val="24"/>
        </w:rPr>
        <w:t>;</w:t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 w:rsidRPr="00F50D7E">
        <w:rPr>
          <w:rFonts w:ascii="Cambria" w:hAnsi="Cambria"/>
          <w:sz w:val="24"/>
          <w:szCs w:val="24"/>
        </w:rPr>
        <w:t xml:space="preserve">• </w:t>
      </w:r>
      <w:proofErr w:type="spellStart"/>
      <w:r w:rsidRPr="00F50D7E">
        <w:rPr>
          <w:rFonts w:ascii="Cambria" w:hAnsi="Cambria"/>
          <w:sz w:val="24"/>
          <w:szCs w:val="24"/>
        </w:rPr>
        <w:t>Сексуално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насилство</w:t>
      </w:r>
      <w:proofErr w:type="spellEnd"/>
      <w:r w:rsidRPr="00F50D7E">
        <w:rPr>
          <w:rFonts w:ascii="Cambria" w:hAnsi="Cambria"/>
          <w:sz w:val="24"/>
          <w:szCs w:val="24"/>
        </w:rPr>
        <w:t xml:space="preserve">, </w:t>
      </w:r>
      <w:proofErr w:type="spellStart"/>
      <w:r w:rsidRPr="00F50D7E">
        <w:rPr>
          <w:rFonts w:ascii="Cambria" w:hAnsi="Cambria"/>
          <w:sz w:val="24"/>
          <w:szCs w:val="24"/>
        </w:rPr>
        <w:t>вклучувајќи</w:t>
      </w:r>
      <w:proofErr w:type="spellEnd"/>
      <w:r w:rsidRPr="00F50D7E">
        <w:rPr>
          <w:rFonts w:ascii="Cambria" w:hAnsi="Cambria"/>
          <w:sz w:val="24"/>
          <w:szCs w:val="24"/>
        </w:rPr>
        <w:t xml:space="preserve"> и </w:t>
      </w:r>
      <w:proofErr w:type="spellStart"/>
      <w:r w:rsidRPr="00F50D7E">
        <w:rPr>
          <w:rFonts w:ascii="Cambria" w:hAnsi="Cambria"/>
          <w:sz w:val="24"/>
          <w:szCs w:val="24"/>
        </w:rPr>
        <w:t>силување</w:t>
      </w:r>
      <w:proofErr w:type="spellEnd"/>
      <w:r w:rsidRPr="00F50D7E">
        <w:rPr>
          <w:rFonts w:ascii="Cambria" w:hAnsi="Cambria"/>
          <w:sz w:val="24"/>
          <w:szCs w:val="24"/>
        </w:rPr>
        <w:t>;</w:t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 w:rsidRPr="00F50D7E">
        <w:rPr>
          <w:rFonts w:ascii="Cambria" w:hAnsi="Cambria"/>
          <w:sz w:val="24"/>
          <w:szCs w:val="24"/>
        </w:rPr>
        <w:t xml:space="preserve">• </w:t>
      </w:r>
      <w:proofErr w:type="spellStart"/>
      <w:r w:rsidRPr="00F50D7E">
        <w:rPr>
          <w:rFonts w:ascii="Cambria" w:hAnsi="Cambria"/>
          <w:sz w:val="24"/>
          <w:szCs w:val="24"/>
        </w:rPr>
        <w:t>Сексуално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вознемирување</w:t>
      </w:r>
      <w:proofErr w:type="spellEnd"/>
      <w:r w:rsidRPr="00F50D7E">
        <w:rPr>
          <w:rFonts w:ascii="Cambria" w:hAnsi="Cambria"/>
          <w:sz w:val="24"/>
          <w:szCs w:val="24"/>
        </w:rPr>
        <w:t>;</w:t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proofErr w:type="spellStart"/>
      <w:r>
        <w:rPr>
          <w:rFonts w:ascii="Cambria" w:hAnsi="Cambria"/>
          <w:sz w:val="24"/>
          <w:szCs w:val="24"/>
        </w:rPr>
        <w:t>П</w:t>
      </w:r>
      <w:r w:rsidRPr="00F50D7E">
        <w:rPr>
          <w:rFonts w:ascii="Cambria" w:hAnsi="Cambria"/>
          <w:sz w:val="24"/>
          <w:szCs w:val="24"/>
        </w:rPr>
        <w:t>ринуден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брак</w:t>
      </w:r>
      <w:proofErr w:type="spellEnd"/>
      <w:r w:rsidRPr="00F50D7E">
        <w:rPr>
          <w:rFonts w:ascii="Cambria" w:hAnsi="Cambria"/>
          <w:sz w:val="24"/>
          <w:szCs w:val="24"/>
        </w:rPr>
        <w:t>;</w:t>
      </w:r>
    </w:p>
    <w:p w:rsidR="00F50D7E" w:rsidRP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proofErr w:type="spellStart"/>
      <w:r>
        <w:rPr>
          <w:rFonts w:ascii="Cambria" w:hAnsi="Cambria"/>
          <w:sz w:val="24"/>
          <w:szCs w:val="24"/>
        </w:rPr>
        <w:t>Осакатување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на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женските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полови</w:t>
      </w:r>
      <w:proofErr w:type="spellEnd"/>
      <w:r>
        <w:rPr>
          <w:rFonts w:ascii="Cambria" w:hAnsi="Cambria"/>
          <w:sz w:val="24"/>
          <w:szCs w:val="24"/>
          <w:lang w:val="mk-MK"/>
        </w:rPr>
        <w:t xml:space="preserve"> органи</w:t>
      </w:r>
      <w:r w:rsidRPr="00F50D7E">
        <w:rPr>
          <w:rFonts w:ascii="Cambria" w:hAnsi="Cambria"/>
          <w:sz w:val="24"/>
          <w:szCs w:val="24"/>
        </w:rPr>
        <w:t>;</w:t>
      </w:r>
    </w:p>
    <w:p w:rsidR="00F50D7E" w:rsidRDefault="00F50D7E" w:rsidP="00F50D7E">
      <w:pPr>
        <w:tabs>
          <w:tab w:val="left" w:pos="796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• </w:t>
      </w:r>
      <w:proofErr w:type="spellStart"/>
      <w:r>
        <w:rPr>
          <w:rFonts w:ascii="Cambria" w:hAnsi="Cambria"/>
          <w:sz w:val="24"/>
          <w:szCs w:val="24"/>
        </w:rPr>
        <w:t>П</w:t>
      </w:r>
      <w:r w:rsidRPr="00F50D7E">
        <w:rPr>
          <w:rFonts w:ascii="Cambria" w:hAnsi="Cambria"/>
          <w:sz w:val="24"/>
          <w:szCs w:val="24"/>
        </w:rPr>
        <w:t>рисилен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абортус</w:t>
      </w:r>
      <w:proofErr w:type="spellEnd"/>
      <w:r w:rsidRPr="00F50D7E">
        <w:rPr>
          <w:rFonts w:ascii="Cambria" w:hAnsi="Cambria"/>
          <w:sz w:val="24"/>
          <w:szCs w:val="24"/>
        </w:rPr>
        <w:t xml:space="preserve"> и </w:t>
      </w:r>
      <w:proofErr w:type="spellStart"/>
      <w:r w:rsidRPr="00F50D7E">
        <w:rPr>
          <w:rFonts w:ascii="Cambria" w:hAnsi="Cambria"/>
          <w:sz w:val="24"/>
          <w:szCs w:val="24"/>
        </w:rPr>
        <w:t>присилна</w:t>
      </w:r>
      <w:proofErr w:type="spellEnd"/>
      <w:r w:rsidRPr="00F50D7E">
        <w:rPr>
          <w:rFonts w:ascii="Cambria" w:hAnsi="Cambria"/>
          <w:sz w:val="24"/>
          <w:szCs w:val="24"/>
        </w:rPr>
        <w:t xml:space="preserve"> </w:t>
      </w:r>
      <w:proofErr w:type="spellStart"/>
      <w:r w:rsidRPr="00F50D7E">
        <w:rPr>
          <w:rFonts w:ascii="Cambria" w:hAnsi="Cambria"/>
          <w:sz w:val="24"/>
          <w:szCs w:val="24"/>
        </w:rPr>
        <w:t>стерилизација</w:t>
      </w:r>
      <w:proofErr w:type="spellEnd"/>
      <w:r w:rsidRPr="00F50D7E">
        <w:rPr>
          <w:rFonts w:ascii="Cambria" w:hAnsi="Cambria"/>
          <w:sz w:val="24"/>
          <w:szCs w:val="24"/>
        </w:rPr>
        <w:t>.</w:t>
      </w:r>
    </w:p>
    <w:p w:rsidR="00F50D7E" w:rsidRDefault="00F50D7E" w:rsidP="00A40B99">
      <w:p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Ќе бидат покриени домашната легислатива</w:t>
      </w:r>
      <w:r w:rsidR="00682A68">
        <w:rPr>
          <w:rFonts w:ascii="Cambria" w:hAnsi="Cambria"/>
          <w:sz w:val="24"/>
          <w:szCs w:val="24"/>
          <w:lang w:val="mk-MK"/>
        </w:rPr>
        <w:t xml:space="preserve"> како и меѓународните стандарди</w:t>
      </w:r>
      <w:r>
        <w:rPr>
          <w:rFonts w:ascii="Cambria" w:hAnsi="Cambria"/>
          <w:sz w:val="24"/>
          <w:szCs w:val="24"/>
          <w:lang w:val="mk-MK"/>
        </w:rPr>
        <w:t xml:space="preserve"> вклучувајќи</w:t>
      </w:r>
      <w:r w:rsidR="00682A68">
        <w:rPr>
          <w:rFonts w:ascii="Cambria" w:hAnsi="Cambria"/>
          <w:sz w:val="24"/>
          <w:szCs w:val="24"/>
          <w:lang w:val="mk-MK"/>
        </w:rPr>
        <w:t xml:space="preserve"> ги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mk-MK"/>
        </w:rPr>
        <w:t xml:space="preserve">Истанбулска конвенција, Европската конвенција за човекови права, </w:t>
      </w:r>
      <w:r>
        <w:rPr>
          <w:rFonts w:ascii="Cambria" w:hAnsi="Cambria"/>
          <w:sz w:val="24"/>
          <w:szCs w:val="24"/>
          <w:lang w:val="mk-MK"/>
        </w:rPr>
        <w:lastRenderedPageBreak/>
        <w:t xml:space="preserve">релевантни директиви на ЕУ и Конвенцијата за елиминирање на сите видови дискриминација против жената. </w:t>
      </w:r>
    </w:p>
    <w:p w:rsidR="00F50D7E" w:rsidRPr="00F50D7E" w:rsidRDefault="00F50D7E" w:rsidP="00A40B99">
      <w:p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Тренингот ќе биде многу интерактивен и учесниците ќе работат на случаи</w:t>
      </w:r>
      <w:r w:rsidR="00682A68">
        <w:rPr>
          <w:rFonts w:ascii="Cambria" w:hAnsi="Cambria"/>
          <w:sz w:val="24"/>
          <w:szCs w:val="24"/>
          <w:lang w:val="mk-MK"/>
        </w:rPr>
        <w:t xml:space="preserve"> кои ќе </w:t>
      </w:r>
      <w:r w:rsidR="00DF3AE9">
        <w:rPr>
          <w:rFonts w:ascii="Cambria" w:hAnsi="Cambria"/>
          <w:sz w:val="24"/>
          <w:szCs w:val="24"/>
          <w:lang w:val="mk-MK"/>
        </w:rPr>
        <w:t xml:space="preserve"> адресираат прашања како што се мерките за заштита или барањата за </w:t>
      </w:r>
      <w:r w:rsidR="00DF3AE9" w:rsidRPr="00DF3AE9">
        <w:rPr>
          <w:rFonts w:ascii="Cambria" w:hAnsi="Cambria"/>
          <w:sz w:val="24"/>
          <w:szCs w:val="24"/>
          <w:lang w:val="mk-MK"/>
        </w:rPr>
        <w:t>надомест за штета, прибирање докази,</w:t>
      </w:r>
      <w:r w:rsidR="00682A68">
        <w:rPr>
          <w:rFonts w:ascii="Cambria" w:hAnsi="Cambria"/>
          <w:sz w:val="24"/>
          <w:szCs w:val="24"/>
          <w:lang w:val="mk-MK"/>
        </w:rPr>
        <w:t xml:space="preserve"> составување</w:t>
      </w:r>
      <w:r w:rsidR="00DF3AE9">
        <w:rPr>
          <w:rFonts w:ascii="Cambria" w:hAnsi="Cambria"/>
          <w:sz w:val="24"/>
          <w:szCs w:val="24"/>
          <w:lang w:val="mk-MK"/>
        </w:rPr>
        <w:t xml:space="preserve"> на сл</w:t>
      </w:r>
      <w:r w:rsidR="00682A68">
        <w:rPr>
          <w:rFonts w:ascii="Cambria" w:hAnsi="Cambria"/>
          <w:sz w:val="24"/>
          <w:szCs w:val="24"/>
          <w:lang w:val="mk-MK"/>
        </w:rPr>
        <w:t>учаи</w:t>
      </w:r>
      <w:r w:rsidR="00DF3AE9">
        <w:rPr>
          <w:rFonts w:ascii="Cambria" w:hAnsi="Cambria"/>
          <w:sz w:val="24"/>
          <w:szCs w:val="24"/>
          <w:lang w:val="mk-MK"/>
        </w:rPr>
        <w:t xml:space="preserve"> од граѓанското право</w:t>
      </w:r>
      <w:r w:rsidR="00DF3AE9" w:rsidRPr="00DF3AE9">
        <w:rPr>
          <w:rFonts w:ascii="Cambria" w:hAnsi="Cambria"/>
          <w:sz w:val="24"/>
          <w:szCs w:val="24"/>
          <w:lang w:val="mk-MK"/>
        </w:rPr>
        <w:t>, застапување во кривични предмети и тужби против државните агенции.</w:t>
      </w:r>
    </w:p>
    <w:p w:rsidR="00DF3AE9" w:rsidRPr="00DF3AE9" w:rsidRDefault="00DF3AE9" w:rsidP="00376D7C">
      <w:pPr>
        <w:jc w:val="both"/>
        <w:rPr>
          <w:rFonts w:ascii="Cambria" w:hAnsi="Cambria" w:cs="Times New Roman"/>
          <w:sz w:val="24"/>
          <w:szCs w:val="24"/>
          <w:lang w:val="mk-MK"/>
        </w:rPr>
      </w:pPr>
      <w:r>
        <w:rPr>
          <w:rFonts w:ascii="Cambria" w:hAnsi="Cambria" w:cs="Times New Roman"/>
          <w:sz w:val="24"/>
          <w:szCs w:val="24"/>
          <w:lang w:val="mk-MK"/>
        </w:rPr>
        <w:t>За да се пријавите за тренингот, ве молиме испратете кратко мотивацио</w:t>
      </w:r>
      <w:r w:rsidR="00682A68">
        <w:rPr>
          <w:rFonts w:ascii="Cambria" w:hAnsi="Cambria" w:cs="Times New Roman"/>
          <w:sz w:val="24"/>
          <w:szCs w:val="24"/>
          <w:lang w:val="mk-MK"/>
        </w:rPr>
        <w:t xml:space="preserve">но писмо и кратка биографија </w:t>
      </w:r>
      <w:r>
        <w:rPr>
          <w:rFonts w:ascii="Cambria" w:hAnsi="Cambria" w:cs="Times New Roman"/>
          <w:sz w:val="24"/>
          <w:szCs w:val="24"/>
          <w:lang w:val="mk-MK"/>
        </w:rPr>
        <w:t>не подоцна од 1</w:t>
      </w:r>
      <w:r w:rsidR="00217FA9">
        <w:rPr>
          <w:rFonts w:ascii="Cambria" w:hAnsi="Cambria" w:cs="Times New Roman"/>
          <w:sz w:val="24"/>
          <w:szCs w:val="24"/>
          <w:lang w:val="mk-MK"/>
        </w:rPr>
        <w:t>6</w:t>
      </w:r>
      <w:bookmarkStart w:id="0" w:name="_GoBack"/>
      <w:bookmarkEnd w:id="0"/>
      <w:r>
        <w:rPr>
          <w:rFonts w:ascii="Cambria" w:hAnsi="Cambria" w:cs="Times New Roman"/>
          <w:sz w:val="24"/>
          <w:szCs w:val="24"/>
          <w:lang w:val="mk-MK"/>
        </w:rPr>
        <w:t xml:space="preserve"> мај на </w:t>
      </w:r>
      <w:r w:rsidR="00C55BE6">
        <w:fldChar w:fldCharType="begin"/>
      </w:r>
      <w:r w:rsidR="00C55BE6">
        <w:instrText xml:space="preserve"> HYPERLINK "mailto:lawyermk@mba.org.mk" </w:instrText>
      </w:r>
      <w:r w:rsidR="00C55BE6">
        <w:fldChar w:fldCharType="separate"/>
      </w:r>
      <w:r w:rsidR="00C55BE6" w:rsidRPr="003133C1">
        <w:rPr>
          <w:rStyle w:val="Hyperlink"/>
          <w:rFonts w:ascii="Cambria" w:hAnsi="Cambria"/>
        </w:rPr>
        <w:t>lawyermk@mba.org.mk</w:t>
      </w:r>
      <w:r w:rsidR="00C55BE6">
        <w:rPr>
          <w:rStyle w:val="Hyperlink"/>
          <w:rFonts w:ascii="Cambria" w:hAnsi="Cambria"/>
        </w:rPr>
        <w:fldChar w:fldCharType="end"/>
      </w:r>
      <w:r w:rsidR="00C55BE6">
        <w:rPr>
          <w:rStyle w:val="Hyperlink"/>
          <w:rFonts w:ascii="Cambria" w:hAnsi="Cambria"/>
          <w:lang w:val="mk-MK"/>
        </w:rPr>
        <w:t xml:space="preserve"> </w:t>
      </w:r>
      <w:proofErr w:type="spellStart"/>
      <w:r w:rsidR="00C55BE6" w:rsidRPr="00C55BE6">
        <w:rPr>
          <w:rFonts w:cs="Times New Roman"/>
          <w:sz w:val="24"/>
          <w:szCs w:val="24"/>
        </w:rPr>
        <w:t>или</w:t>
      </w:r>
      <w:proofErr w:type="spellEnd"/>
      <w:r w:rsidR="00C55BE6">
        <w:rPr>
          <w:rFonts w:cs="Times New Roman"/>
          <w:sz w:val="24"/>
          <w:szCs w:val="24"/>
          <w:lang w:val="mk-MK"/>
        </w:rPr>
        <w:t xml:space="preserve"> </w:t>
      </w:r>
      <w:hyperlink r:id="rId14" w:history="1">
        <w:r w:rsidRPr="0056199E">
          <w:rPr>
            <w:rStyle w:val="Hyperlink"/>
            <w:rFonts w:ascii="Cambria" w:hAnsi="Cambria" w:cs="Times New Roman"/>
            <w:sz w:val="24"/>
            <w:szCs w:val="24"/>
            <w:lang w:val="sq-AL"/>
          </w:rPr>
          <w:t>intern</w:t>
        </w:r>
        <w:r w:rsidRPr="0056199E">
          <w:rPr>
            <w:rStyle w:val="Hyperlink"/>
            <w:rFonts w:ascii="Cambria" w:hAnsi="Cambria" w:cs="Times New Roman"/>
            <w:sz w:val="24"/>
            <w:szCs w:val="24"/>
          </w:rPr>
          <w:t>@abaroli.mk</w:t>
        </w:r>
      </w:hyperlink>
      <w:r>
        <w:rPr>
          <w:rFonts w:ascii="Cambria" w:hAnsi="Cambria" w:cs="Times New Roman"/>
          <w:sz w:val="24"/>
          <w:szCs w:val="24"/>
        </w:rPr>
        <w:t xml:space="preserve">. </w:t>
      </w:r>
      <w:r>
        <w:rPr>
          <w:rFonts w:ascii="Cambria" w:hAnsi="Cambria" w:cs="Times New Roman"/>
          <w:sz w:val="24"/>
          <w:szCs w:val="24"/>
          <w:lang w:val="mk-MK"/>
        </w:rPr>
        <w:t>Тренингот ќе биде на англиски јазик (ќе биде обезбеден превод</w:t>
      </w:r>
      <w:r w:rsidR="00C55BE6">
        <w:rPr>
          <w:rFonts w:ascii="Cambria" w:hAnsi="Cambria" w:cs="Times New Roman"/>
          <w:sz w:val="24"/>
          <w:szCs w:val="24"/>
        </w:rPr>
        <w:t xml:space="preserve"> </w:t>
      </w:r>
      <w:r w:rsidR="00C55BE6">
        <w:rPr>
          <w:rFonts w:ascii="Cambria" w:hAnsi="Cambria" w:cs="Times New Roman"/>
          <w:sz w:val="24"/>
          <w:szCs w:val="24"/>
          <w:lang w:val="mk-MK"/>
        </w:rPr>
        <w:t>на македонски</w:t>
      </w:r>
      <w:r>
        <w:rPr>
          <w:rFonts w:ascii="Cambria" w:hAnsi="Cambria" w:cs="Times New Roman"/>
          <w:sz w:val="24"/>
          <w:szCs w:val="24"/>
          <w:lang w:val="mk-MK"/>
        </w:rPr>
        <w:t xml:space="preserve">). </w:t>
      </w:r>
    </w:p>
    <w:p w:rsidR="00376D7C" w:rsidRPr="002A15B0" w:rsidRDefault="00376D7C" w:rsidP="00376D7C">
      <w:pPr>
        <w:jc w:val="both"/>
        <w:rPr>
          <w:rFonts w:ascii="Cambria" w:hAnsi="Cambria" w:cs="Times New Roman"/>
          <w:sz w:val="24"/>
          <w:szCs w:val="24"/>
        </w:rPr>
      </w:pPr>
    </w:p>
    <w:sectPr w:rsidR="00376D7C" w:rsidRPr="002A15B0" w:rsidSect="00A40B99">
      <w:pgSz w:w="12240" w:h="15840"/>
      <w:pgMar w:top="72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9D" w:rsidRDefault="002B7D9D" w:rsidP="00BF53CE">
      <w:pPr>
        <w:spacing w:after="0" w:line="240" w:lineRule="auto"/>
      </w:pPr>
      <w:r>
        <w:separator/>
      </w:r>
    </w:p>
  </w:endnote>
  <w:endnote w:type="continuationSeparator" w:id="0">
    <w:p w:rsidR="002B7D9D" w:rsidRDefault="002B7D9D" w:rsidP="00BF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9D" w:rsidRDefault="002B7D9D" w:rsidP="00BF53CE">
      <w:pPr>
        <w:spacing w:after="0" w:line="240" w:lineRule="auto"/>
      </w:pPr>
      <w:r>
        <w:separator/>
      </w:r>
    </w:p>
  </w:footnote>
  <w:footnote w:type="continuationSeparator" w:id="0">
    <w:p w:rsidR="002B7D9D" w:rsidRDefault="002B7D9D" w:rsidP="00BF53CE">
      <w:pPr>
        <w:spacing w:after="0" w:line="240" w:lineRule="auto"/>
      </w:pPr>
      <w:r>
        <w:continuationSeparator/>
      </w:r>
    </w:p>
  </w:footnote>
  <w:footnote w:id="1">
    <w:p w:rsidR="00DF3AE9" w:rsidRPr="00DF3AE9" w:rsidRDefault="00DF3A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431A2">
          <w:rPr>
            <w:rStyle w:val="Hyperlink"/>
          </w:rPr>
          <w:t>http://www.brrln.org/http/index.php?id=2&amp;mv=1</w:t>
        </w:r>
      </w:hyperlink>
      <w:r>
        <w:t xml:space="preserve"> </w:t>
      </w:r>
    </w:p>
  </w:footnote>
  <w:footnote w:id="2">
    <w:p w:rsidR="00DF3AE9" w:rsidRPr="00DF3AE9" w:rsidRDefault="00DF3AE9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431A2">
          <w:rPr>
            <w:rStyle w:val="Hyperlink"/>
          </w:rPr>
          <w:t>http://ptfund.org/</w:t>
        </w:r>
      </w:hyperlink>
    </w:p>
  </w:footnote>
  <w:footnote w:id="3">
    <w:p w:rsidR="00DF3AE9" w:rsidRPr="00DF3AE9" w:rsidRDefault="00DF3AE9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431A2">
          <w:rPr>
            <w:rStyle w:val="Hyperlink"/>
          </w:rPr>
          <w:t>https://www.hoganlovells.com/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B6"/>
    <w:multiLevelType w:val="hybridMultilevel"/>
    <w:tmpl w:val="56AA1A48"/>
    <w:lvl w:ilvl="0" w:tplc="543AA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7A37"/>
    <w:multiLevelType w:val="hybridMultilevel"/>
    <w:tmpl w:val="A718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87D5A"/>
    <w:multiLevelType w:val="hybridMultilevel"/>
    <w:tmpl w:val="44A8476A"/>
    <w:lvl w:ilvl="0" w:tplc="4C06D3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654FF"/>
    <w:multiLevelType w:val="hybridMultilevel"/>
    <w:tmpl w:val="6BFAAD8E"/>
    <w:lvl w:ilvl="0" w:tplc="543AA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1129A"/>
    <w:multiLevelType w:val="hybridMultilevel"/>
    <w:tmpl w:val="9FA4CE20"/>
    <w:lvl w:ilvl="0" w:tplc="543AA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7C"/>
    <w:rsid w:val="00217FA9"/>
    <w:rsid w:val="002632CD"/>
    <w:rsid w:val="002A15B0"/>
    <w:rsid w:val="002B736F"/>
    <w:rsid w:val="002B7D9D"/>
    <w:rsid w:val="00313DF6"/>
    <w:rsid w:val="00376D7C"/>
    <w:rsid w:val="003963D2"/>
    <w:rsid w:val="004364A9"/>
    <w:rsid w:val="00682A68"/>
    <w:rsid w:val="006D457B"/>
    <w:rsid w:val="007271A6"/>
    <w:rsid w:val="00854078"/>
    <w:rsid w:val="00A40B99"/>
    <w:rsid w:val="00A47F2A"/>
    <w:rsid w:val="00B2665F"/>
    <w:rsid w:val="00BF53CE"/>
    <w:rsid w:val="00C55BE6"/>
    <w:rsid w:val="00DC6C23"/>
    <w:rsid w:val="00DE09FE"/>
    <w:rsid w:val="00DF3AE9"/>
    <w:rsid w:val="00F35005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D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CE"/>
  </w:style>
  <w:style w:type="paragraph" w:styleId="Footer">
    <w:name w:val="footer"/>
    <w:basedOn w:val="Normal"/>
    <w:link w:val="FooterChar"/>
    <w:uiPriority w:val="99"/>
    <w:unhideWhenUsed/>
    <w:rsid w:val="00B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CE"/>
  </w:style>
  <w:style w:type="paragraph" w:styleId="BalloonText">
    <w:name w:val="Balloon Text"/>
    <w:basedOn w:val="Normal"/>
    <w:link w:val="BalloonTextChar"/>
    <w:uiPriority w:val="99"/>
    <w:semiHidden/>
    <w:unhideWhenUsed/>
    <w:rsid w:val="00F3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0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0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D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CE"/>
  </w:style>
  <w:style w:type="paragraph" w:styleId="Footer">
    <w:name w:val="footer"/>
    <w:basedOn w:val="Normal"/>
    <w:link w:val="FooterChar"/>
    <w:uiPriority w:val="99"/>
    <w:unhideWhenUsed/>
    <w:rsid w:val="00B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CE"/>
  </w:style>
  <w:style w:type="paragraph" w:styleId="BalloonText">
    <w:name w:val="Balloon Text"/>
    <w:basedOn w:val="Normal"/>
    <w:link w:val="BalloonTextChar"/>
    <w:uiPriority w:val="99"/>
    <w:semiHidden/>
    <w:unhideWhenUsed/>
    <w:rsid w:val="00F3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0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0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0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5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i_152cbcdae33a67e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tern@abaroli.m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oganlovells.com/" TargetMode="External"/><Relationship Id="rId2" Type="http://schemas.openxmlformats.org/officeDocument/2006/relationships/hyperlink" Target="http://ptfund.org/" TargetMode="External"/><Relationship Id="rId1" Type="http://schemas.openxmlformats.org/officeDocument/2006/relationships/hyperlink" Target="http://www.brrln.org/http/index.php?id=2&amp;mv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3436-EBCA-4458-B74E-8563239B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2016-04-26T15:29:00Z</cp:lastPrinted>
  <dcterms:created xsi:type="dcterms:W3CDTF">2016-05-06T13:12:00Z</dcterms:created>
  <dcterms:modified xsi:type="dcterms:W3CDTF">2016-05-06T14:14:00Z</dcterms:modified>
</cp:coreProperties>
</file>